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"https://blog.csdn.net/prestigeding/category_7034876.html"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https://blog.csdn.net/prestigeding/category_7034876.html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开发高性能消息引擎的秘诀：Apache RocketMQ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"https://time.geekbang.org/dailylesson/detail/100016757?utm_source=related_read&amp;utm_medium=article&amp;utm_term=related_read"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https://time.geekbang.org/dailylesson/detail/100016757?utm_source=related_read&amp;utm_medium=article&amp;utm_term=related_read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深度剖析RocketMQ5.0 ----- 阿里开发团队出品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"https://developer.aliyun.com/learning/course/1257/detail/18632"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https://developer.aliyun.com/learning/course/1257/detail/18632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消息队列的演进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3936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RocketMQ诞生背景</w:t>
      </w:r>
    </w:p>
    <w:p>
      <w:r>
        <w:drawing>
          <wp:inline distT="0" distB="0" distL="114300" distR="114300">
            <wp:extent cx="5269230" cy="2785745"/>
            <wp:effectExtent l="0" t="0" r="381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早期：单体应用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2008年五彩石项目：将单体应用拆分成分布式应用，同时抽离业务中台-&gt;中间件含HSF（RPC）/消息队列/分布式数据层TDDL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其他MQ：单机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已有的分布式Kafka：主要用在日志传输场景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互联网场景诉求：消息过滤、延迟队列等，</w:t>
      </w:r>
      <w:r>
        <w:rPr>
          <w:rFonts w:hint="eastAsia"/>
          <w:highlight w:val="yellow"/>
          <w:lang w:val="en-US" w:eastAsia="zh-CN"/>
        </w:rPr>
        <w:t>不能满足电商对分布式一致性的要求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RocketMQ整体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针对电商的解决方案</w:t>
      </w:r>
    </w:p>
    <w:p>
      <w:pPr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5017770" cy="1929130"/>
            <wp:effectExtent l="0" t="0" r="1143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云计算挑战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146300"/>
            <wp:effectExtent l="0" t="0" r="1460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5.0云原生架构</w:t>
      </w:r>
    </w:p>
    <w:p>
      <w:r>
        <w:drawing>
          <wp:inline distT="0" distB="0" distL="114300" distR="114300">
            <wp:extent cx="5267325" cy="2567305"/>
            <wp:effectExtent l="0" t="0" r="571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070" cy="2635885"/>
            <wp:effectExtent l="0" t="0" r="1397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生态系统</w:t>
      </w:r>
    </w:p>
    <w:p>
      <w:r>
        <w:drawing>
          <wp:inline distT="0" distB="0" distL="114300" distR="114300">
            <wp:extent cx="5262245" cy="2479675"/>
            <wp:effectExtent l="0" t="0" r="1079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消息场景能力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基础场景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1262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阿里电商应用解耦</w:t>
      </w:r>
    </w:p>
    <w:p>
      <w:r>
        <w:drawing>
          <wp:inline distT="0" distB="0" distL="114300" distR="114300">
            <wp:extent cx="4563110" cy="2335530"/>
            <wp:effectExtent l="0" t="0" r="8890" b="1143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稳定性增强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重试队列、死信队列</w:t>
      </w:r>
    </w:p>
    <w:p>
      <w:r>
        <w:drawing>
          <wp:inline distT="0" distB="0" distL="114300" distR="114300">
            <wp:extent cx="3319780" cy="2759075"/>
            <wp:effectExtent l="0" t="0" r="2540" b="146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重试队列</w:t>
      </w:r>
      <w:r>
        <w:rPr>
          <w:rFonts w:hint="eastAsia"/>
          <w:lang w:val="en-US" w:eastAsia="zh-CN"/>
        </w:rPr>
        <w:t>：按照重试次数，优先级逐级衰减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死信队列</w:t>
      </w:r>
      <w:r>
        <w:rPr>
          <w:rFonts w:hint="eastAsia"/>
          <w:lang w:val="en-US" w:eastAsia="zh-CN"/>
        </w:rPr>
        <w:t>：如果重试十几次依旧没成功，则放到死信队列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消息回溯</w:t>
      </w:r>
    </w:p>
    <w:p>
      <w:pPr>
        <w:bidi w:val="0"/>
      </w:pPr>
      <w:r>
        <w:drawing>
          <wp:inline distT="0" distB="0" distL="114300" distR="114300">
            <wp:extent cx="4231640" cy="1544320"/>
            <wp:effectExtent l="0" t="0" r="5080" b="1016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4495" cy="809625"/>
            <wp:effectExtent l="0" t="0" r="6985" b="1333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可观测性增强</w:t>
      </w:r>
    </w:p>
    <w:p>
      <w:r>
        <w:drawing>
          <wp:inline distT="0" distB="0" distL="114300" distR="114300">
            <wp:extent cx="5259070" cy="1280160"/>
            <wp:effectExtent l="0" t="0" r="13970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右侧可查看具体消息发送者，消费者，消费成功情况</w:t>
      </w:r>
    </w:p>
    <w:p>
      <w:r>
        <w:drawing>
          <wp:inline distT="0" distB="0" distL="114300" distR="114300">
            <wp:extent cx="5264150" cy="1574800"/>
            <wp:effectExtent l="0" t="0" r="8890" b="1016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2592705"/>
            <wp:effectExtent l="0" t="0" r="8255" b="1333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46680"/>
            <wp:effectExtent l="0" t="0" r="2540" b="508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接口增强--生产者（同步/异步）</w:t>
      </w:r>
    </w:p>
    <w:p>
      <w:r>
        <w:drawing>
          <wp:inline distT="0" distB="0" distL="114300" distR="114300">
            <wp:extent cx="5271770" cy="4184015"/>
            <wp:effectExtent l="0" t="0" r="1270" b="698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48025"/>
            <wp:effectExtent l="0" t="0" r="5080" b="1333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接口增强--消费者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右侧：Pop主动消费模式</w:t>
      </w:r>
    </w:p>
    <w:p>
      <w:r>
        <w:drawing>
          <wp:inline distT="0" distB="0" distL="114300" distR="114300">
            <wp:extent cx="5264150" cy="1972945"/>
            <wp:effectExtent l="0" t="0" r="8890" b="825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消息进阶-如何支撑复杂业务场景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一致性（事务）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基于2PC方案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架构解析--云原生架构如何支撑多元化场景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领域模型</w:t>
      </w:r>
    </w:p>
    <w:p>
      <w:r>
        <w:drawing>
          <wp:inline distT="0" distB="0" distL="114300" distR="114300">
            <wp:extent cx="5271135" cy="2713990"/>
            <wp:effectExtent l="0" t="0" r="1905" b="1397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消费者：过滤表达式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5.0架构概览</w:t>
      </w:r>
    </w:p>
    <w:p>
      <w:r>
        <w:drawing>
          <wp:inline distT="0" distB="0" distL="114300" distR="114300">
            <wp:extent cx="5273040" cy="2602230"/>
            <wp:effectExtent l="0" t="0" r="0" b="381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服务发现-NameServer集群</w:t>
      </w:r>
    </w:p>
    <w:p>
      <w:r>
        <w:drawing>
          <wp:inline distT="0" distB="0" distL="114300" distR="114300">
            <wp:extent cx="5264785" cy="2119630"/>
            <wp:effectExtent l="0" t="0" r="8255" b="1397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与传统MQ使用ZK或ETCD强一致性架构不同，</w:t>
      </w:r>
      <w:r>
        <w:rPr>
          <w:rFonts w:hint="eastAsia"/>
          <w:highlight w:val="yellow"/>
          <w:lang w:val="en-US" w:eastAsia="zh-CN"/>
        </w:rPr>
        <w:t>RocketMQ使用NameServer使用AP模式，最终一致性。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另一种部署模式：单独Proxy集群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5263515" cy="2339340"/>
            <wp:effectExtent l="0" t="0" r="9525" b="762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r>
        <w:drawing>
          <wp:inline distT="0" distB="0" distL="114300" distR="114300">
            <wp:extent cx="5266690" cy="2287905"/>
            <wp:effectExtent l="0" t="0" r="6350" b="1333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40910" cy="2567940"/>
            <wp:effectExtent l="0" t="0" r="13970" b="762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755" cy="2411095"/>
            <wp:effectExtent l="0" t="0" r="14605" b="1206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右上角场景1缺点：容易消费不均衡情况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右下角场景2：RocketMQ，随机分发；符合ServerLess演进，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</w:t>
      </w:r>
    </w:p>
    <w:p>
      <w:r>
        <w:drawing>
          <wp:inline distT="0" distB="0" distL="114300" distR="114300">
            <wp:extent cx="4733925" cy="2512060"/>
            <wp:effectExtent l="0" t="0" r="5715" b="254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Topic高可用</w:t>
      </w:r>
    </w:p>
    <w:p/>
    <w:p>
      <w:r>
        <w:drawing>
          <wp:inline distT="0" distB="0" distL="114300" distR="114300">
            <wp:extent cx="4645025" cy="2754630"/>
            <wp:effectExtent l="0" t="0" r="3175" b="381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5705" cy="2779395"/>
            <wp:effectExtent l="0" t="0" r="8255" b="952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5705" cy="2730500"/>
            <wp:effectExtent l="0" t="0" r="8255" b="1270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09820" cy="2742565"/>
            <wp:effectExtent l="0" t="0" r="12700" b="635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在SDK会缓存broker元数据，只要SDK不重启，依旧可以正常消费。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MessageQueue高可用</w:t>
      </w:r>
    </w:p>
    <w:p>
      <w:r>
        <w:drawing>
          <wp:inline distT="0" distB="0" distL="114300" distR="114300">
            <wp:extent cx="5029200" cy="2721610"/>
            <wp:effectExtent l="0" t="0" r="0" b="635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DLedger：基于Raft协议</w:t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001895" cy="2468880"/>
            <wp:effectExtent l="0" t="0" r="12065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54655"/>
            <wp:effectExtent l="0" t="0" r="635" b="190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灵活的多副本策略</w:t>
      </w:r>
    </w:p>
    <w:p>
      <w:r>
        <w:drawing>
          <wp:inline distT="0" distB="0" distL="114300" distR="114300">
            <wp:extent cx="5266690" cy="2674620"/>
            <wp:effectExtent l="0" t="0" r="6350" b="7620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云原生存储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070" cy="2767330"/>
            <wp:effectExtent l="0" t="0" r="13970" b="6350"/>
            <wp:docPr id="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/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关键能力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如何通过事务消息保障抢购业务的分布式一致性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"http://3ms.huawei.com/km/groups/100591/blogs/details/9918145"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http://3ms.huawei.com/km/groups/100591/blogs/details/9918145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实现：两阶段提交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消息重试机制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死信队列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RocketMQ深度解析 http://juejin.cn/post/6844903952807378957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使用经验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消息积压判断与解决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"https://blog.csdn.net/HiJamesChen/article/details/120442156"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https://blog.csdn.net/HiJamesChen/article/details/120442156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RocketMQ对百万消息积压问题的处理方案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"https://blog.csdn.net/weixin_42405670/article/details/119153035"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https://blog.csdn.net/weixin_42405670/article/details/119153035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rocketmq面对消息积压的处理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"https://blog.csdn.net/u013078871/article/details/123066366"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https://blog.csdn.net/u013078871/article/details/123066366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RocketMQ消息积压，异步方案，缓存策略解决方案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"https://juejin.cn/post/7086266210513322015"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https://juejin.cn/post/7086266210513322015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 高性能解密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zhuanlan.zhihu.com/p/93602392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MxMmQwYzY4NzE1YmJiZjkzMzEwMzcxNzU3NTdkZjUifQ=="/>
  </w:docVars>
  <w:rsids>
    <w:rsidRoot w:val="00000000"/>
    <w:rsid w:val="0055570D"/>
    <w:rsid w:val="02C4050D"/>
    <w:rsid w:val="05B71D21"/>
    <w:rsid w:val="0B415CF3"/>
    <w:rsid w:val="0B416234"/>
    <w:rsid w:val="0C400524"/>
    <w:rsid w:val="0FD146C5"/>
    <w:rsid w:val="10BE2D49"/>
    <w:rsid w:val="10C53C9A"/>
    <w:rsid w:val="12043678"/>
    <w:rsid w:val="12480440"/>
    <w:rsid w:val="15655C97"/>
    <w:rsid w:val="158B74F7"/>
    <w:rsid w:val="169A7696"/>
    <w:rsid w:val="173619DD"/>
    <w:rsid w:val="17BD6021"/>
    <w:rsid w:val="18971BC3"/>
    <w:rsid w:val="18E04FBB"/>
    <w:rsid w:val="1A937698"/>
    <w:rsid w:val="1E6E0FA1"/>
    <w:rsid w:val="1EC51FA9"/>
    <w:rsid w:val="21BF10F3"/>
    <w:rsid w:val="21E65D99"/>
    <w:rsid w:val="221C3EC6"/>
    <w:rsid w:val="23500A6B"/>
    <w:rsid w:val="25B05051"/>
    <w:rsid w:val="2610789E"/>
    <w:rsid w:val="26671EC7"/>
    <w:rsid w:val="28E5794E"/>
    <w:rsid w:val="2B284F60"/>
    <w:rsid w:val="2D83147B"/>
    <w:rsid w:val="2D9C5EBB"/>
    <w:rsid w:val="2DB43E82"/>
    <w:rsid w:val="2E9657E0"/>
    <w:rsid w:val="2F204DC7"/>
    <w:rsid w:val="2FED0C50"/>
    <w:rsid w:val="30EE2ED1"/>
    <w:rsid w:val="3A0769CF"/>
    <w:rsid w:val="3C7D70DA"/>
    <w:rsid w:val="3CC61931"/>
    <w:rsid w:val="3D4267C0"/>
    <w:rsid w:val="3D574993"/>
    <w:rsid w:val="3DE56E06"/>
    <w:rsid w:val="3FEF631E"/>
    <w:rsid w:val="416666BA"/>
    <w:rsid w:val="434A3F97"/>
    <w:rsid w:val="44A309C5"/>
    <w:rsid w:val="462064F9"/>
    <w:rsid w:val="479954ED"/>
    <w:rsid w:val="48CE0C96"/>
    <w:rsid w:val="4A4F4589"/>
    <w:rsid w:val="4BD73FF6"/>
    <w:rsid w:val="4BDA07E7"/>
    <w:rsid w:val="4D6414DE"/>
    <w:rsid w:val="4F892EA0"/>
    <w:rsid w:val="51C23892"/>
    <w:rsid w:val="52DC6331"/>
    <w:rsid w:val="53BF452D"/>
    <w:rsid w:val="53C96CF2"/>
    <w:rsid w:val="573C6EBB"/>
    <w:rsid w:val="58506D1B"/>
    <w:rsid w:val="58E324DA"/>
    <w:rsid w:val="5C0C0080"/>
    <w:rsid w:val="5CA71435"/>
    <w:rsid w:val="5FC65148"/>
    <w:rsid w:val="601E6624"/>
    <w:rsid w:val="66DF23AF"/>
    <w:rsid w:val="6CF2081B"/>
    <w:rsid w:val="6F95054C"/>
    <w:rsid w:val="724D0AFE"/>
    <w:rsid w:val="72CF6E90"/>
    <w:rsid w:val="72E268A6"/>
    <w:rsid w:val="731153FD"/>
    <w:rsid w:val="733817AF"/>
    <w:rsid w:val="736425A4"/>
    <w:rsid w:val="74A03A52"/>
    <w:rsid w:val="78DE0702"/>
    <w:rsid w:val="796F3CFA"/>
    <w:rsid w:val="79737ADD"/>
    <w:rsid w:val="7AD55B44"/>
    <w:rsid w:val="7C00783F"/>
    <w:rsid w:val="7DF46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653</Words>
  <Characters>1417</Characters>
  <Lines>0</Lines>
  <Paragraphs>0</Paragraphs>
  <TotalTime>28</TotalTime>
  <ScaleCrop>false</ScaleCrop>
  <LinksUpToDate>false</LinksUpToDate>
  <CharactersWithSpaces>1422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2023-01-24T02:40:00Z</dcterms:created>
  <dc:creator>SUN</dc:creator>
  <cp:lastModifiedBy>SUN</cp:lastModifiedBy>
  <dcterms:modified xsi:type="dcterms:W3CDTF">2023-05-01T15:28:58Z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28B007C2CA7744498438572D76298535</vt:lpwstr>
  </property>
</Properties>
</file>